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 Интерни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lang w:val="sr-RS"/>
              </w:rPr>
            </w:pPr>
            <w:r>
              <w:rPr>
                <w:lang w:val="sr-RS"/>
              </w:rPr>
              <w:t>ПОСЛОВИ ОСТВАРИВАЊА ПРАВА УЧЕНИКА И СТУДЕНАТА ИЗ ИЗВОРНЕ НАДЛЕЖНОСТИ ПО ОДЛУКАМА ГРАДА, УПИСА ДЕЦЕ У ЈАВНУ ПРЕДШКОЛСКУ УСТАНОВУ И ОСТВАРИВАЊА ПРАВА НА СУФИНАНСИРАЊЕ ТРОШКОВА БОРАВКА ДЕЦЕ У ПРИВАТНОЈ ПРЕДШКОЛСКОЈ УСТАНОВИ</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 xml:space="preserve">МЛАЂИ </w:t>
            </w: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26809090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02250710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79418911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35777302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61548105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387013575"/>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LibreOffice/7.3.2.2$Windows_X86_64 LibreOffice_project/49f2b1bff42cfccbd8f788c8dc32c1c309559be0</Application>
  <AppVersion>15.0000</AppVersion>
  <Pages>7</Pages>
  <Words>1946</Words>
  <Characters>11046</Characters>
  <CharactersWithSpaces>13374</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2026-02-13T12:13:02Z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